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5A" w:rsidRDefault="001A5D92">
      <w:r w:rsidRPr="001A5D92">
        <w:t>Does the Corporate Governance of Starbucks explicitly consider the international dimensions of the business?</w:t>
      </w:r>
    </w:p>
    <w:p w:rsidR="001A5D92" w:rsidRDefault="001A5D92"/>
    <w:p w:rsidR="001A5D92" w:rsidRDefault="001A5D92">
      <w:r>
        <w:t>Please include references.</w:t>
      </w:r>
    </w:p>
    <w:p w:rsidR="001A5D92" w:rsidRDefault="001A5D92"/>
    <w:p w:rsidR="001A5D92" w:rsidRDefault="001A5D92"/>
    <w:p w:rsidR="001A5D92" w:rsidRDefault="001A5D92">
      <w:bookmarkStart w:id="0" w:name="_GoBack"/>
      <w:bookmarkEnd w:id="0"/>
    </w:p>
    <w:sectPr w:rsidR="001A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92"/>
    <w:rsid w:val="001A5D92"/>
    <w:rsid w:val="00462863"/>
    <w:rsid w:val="006F13E4"/>
    <w:rsid w:val="007C10B9"/>
    <w:rsid w:val="00A7214C"/>
    <w:rsid w:val="00E41D98"/>
    <w:rsid w:val="00F0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B938"/>
  <w15:chartTrackingRefBased/>
  <w15:docId w15:val="{CF7B6B5D-A1BC-4240-8668-515A9A2D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paula.griffith@spsmail.cuny.edu</dc:creator>
  <cp:keywords/>
  <dc:description/>
  <cp:lastModifiedBy>paula.griffith@spsmail.cuny.edu</cp:lastModifiedBy>
  <cp:revision>1</cp:revision>
  <dcterms:created xsi:type="dcterms:W3CDTF">2017-06-25T14:24:00Z</dcterms:created>
  <dcterms:modified xsi:type="dcterms:W3CDTF">2017-06-25T14:29:00Z</dcterms:modified>
</cp:coreProperties>
</file>